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استعمال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الأدوية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عبر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الأنف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للصائم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استعملت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دواء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نهار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عبارة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رشاش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يرش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سائلا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طريق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الأنف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أتم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صومي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افطر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وجزاكم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خيرا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دواء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الأنف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المفطرات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للأنف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منفذا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الجوف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وبالغ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الاستنشاق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صائما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لماذا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للأنف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منفذ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الجوف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فالصائم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يمسك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الدواء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نهار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صيامه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احتاج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خذ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الدواء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بالليل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لابد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يأخذه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النهار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يأخذه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ولكن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القضاء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جاهلا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يدري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بالحكم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الشرعي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يدري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الدواء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المفطرات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يستعمل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طريق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الأنف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والأنف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منفذ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الجوف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جاهل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بالحكم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الشرعي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وأخذ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الدواء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القضاء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الجمعة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١٥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٨/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