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أولاده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المتزوجين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متزوج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أولاد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بيننا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أمتار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قليلة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جدا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وحتى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يعطينا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ونعطيه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متزوج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أبناء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بقرب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بأمتار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قليلة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جدا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ونفس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يعطيه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ويأخذ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إخراجها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نحن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يجزي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وأخي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وجزاك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يجزيء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السبت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٣٠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٢٣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مايو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