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البراز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باستمرار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السائل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يسئل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يخرج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براز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مستمر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ملازم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فرض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فأغسل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الدبر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مشقة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وتعب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وقلق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فصرت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أتوضأ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وأصلي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فأصبح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أكثر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راحة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صلاتي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اليسر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قبول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صلاتي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خروج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البراز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مستمرا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ينقطع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دقيقة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دقيقتين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ثلاث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سلسل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دخل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الوقت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تستنجي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تغسل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وتتحفظ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تجعل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خرقة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مناديل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لتمنع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تلويث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بدنك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وثيابك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وتصلي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فكلما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دخل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تتطهر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وتصلي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عامل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معاملة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صاحب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سلس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البول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والدليل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المستحاضة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تغتسل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وتحتشي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كرسفا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تتوضأ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صلاة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وتصلي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رفع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حرج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اليسر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العسر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ذكر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كتابه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العزيز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تراجع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المشفى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لعلاج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المرض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يشفيك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ويعافيك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يتقبل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٤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شوال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٢٧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مايو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